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270</w:t>
      </w:r>
    </w:p>
    <w:p>
      <w:r>
        <w:t>Bundesgericht (BGE), 2019-07-17, DE</w:t>
      </w:r>
    </w:p>
    <w:p>
      <w:r>
        <w:rPr>
          <w:b/>
        </w:rPr>
        <w:t xml:space="preserve">Quelle: </w:t>
      </w:r>
      <w:r>
        <w:t>https://mcp.opencaselaw.ch/entscheid/bge_145 II 270</w:t>
      </w:r>
    </w:p>
    <w:p>
      <w:r>
        <w:t>FR: ATF 145 II 270</w:t>
      </w:r>
    </w:p>
    <w:p>
      <w:r>
        <w:t>IT: DTF 145 II 270</w:t>
      </w:r>
    </w:p>
    <w:p>
      <w:pPr>
        <w:pStyle w:val="Heading2"/>
      </w:pPr>
      <w:r>
        <w:t>Regeste</w:t>
      </w:r>
    </w:p>
    <w:p>
      <w:r>
        <w:t>Regeste Art. 21 Abs. 2 Ziff. 19 lit. a-e MWSTG; Steuerausnahme für die "Vermittlung" im Finanzbereich; Bestätigung der Praxisänderung der Eidgenössischen Steuerverwaltung. Die Praxis zum Begriff der "Vermittlung" in Art. 18 Ziff. 19 MWSTG 1999 bzw. Art. 14 Ziff. 15 MWSTV 1994 verlangte abweichend vom alltäglichen Sprachgebrauch und der zivilrechtlichen Betrachtungsweise ein Handeln in direkter Stellvertretung (E. 4.2 und 4.3). Auslegung des Begriffs der "Vermittlung" im neuen Recht (Art. 21 Abs. 2 Ziff. 19 MWSTG). Nach gesetzessystematischer und historischer Auslegung ist die steuerausgenommene "Vermittlung" im Finanzbereich nicht vom Vorliegen einer mehrwertsteuerlichen direkten Stellvertretung abhängig; "Vermittlung" im Sinne von Art. 21 Abs. 2 Ziff. 19 lit. a-e MWSTG liegt vielmehr schon dann vor, wenn eine Person kausal auf den Abschluss eines Vertrages im Bereich des Geld- und Kapitalverkehrs zwischen zwei Parteien hinwirkt, ohne selber Partei des vermittelten Vertrages zu sein und ohne ein Eigeninteresse am Inhalt des Vertrages zu haben. Abgrenzung der so verstandenen "Vermittlung" vom blossen Zuführen von Kunden (E. 4.5.2-4.5.4). Zulässigkeit der Praxisänderung (E. 4.5.5).</w:t>
      </w:r>
    </w:p>
    <w:p>
      <w:pPr>
        <w:pStyle w:val="Heading2"/>
      </w:pPr>
      <w:r>
        <w:t>Erwägungen</w:t>
      </w:r>
    </w:p>
    <w:p>
      <w:r>
        <w:rPr>
          <w:b/>
        </w:rPr>
        <w:t>E. 4</w:t>
      </w:r>
    </w:p>
    <w:p>
      <w:r>
        <w:t>Bei Lieferungen von Gegenständen im Rahmen von Auktionen im Kunst- und Antiquitätenhandel gilt der Nachweis der blossen Vermittlung als erbracht, wenn der Auktionator: a. vor Beginn der Auktion einen schriftlichen Auftrag erhält, die betreffenden Gegenstände im Namen und für Rechnung eines Dritten zu veräussern; und BGE 145 II 270 S. 275 b. gegenüber den Kaufinteressenten schriftlich bekanntgibt, dass er die betreffenden Gegenstände in fremdem Namen und für fremde Rechnung anbietet.</w:t>
      </w:r>
    </w:p>
    <w:p>
      <w:r>
        <w:rPr>
          <w:b/>
        </w:rPr>
        <w:t>E. 4.1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BGE 145 II 270 S. 272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144 V 333 E. 10.1 S. 344; BGE 143 II 685 E. 4 S. 689 f.; BGE 142 V 442 E. 5.1 S. 445).</w:t>
      </w:r>
    </w:p>
    <w:p>
      <w:r>
        <w:rPr>
          <w:b/>
        </w:rPr>
        <w:t>E. 4.2</w:t>
      </w:r>
    </w:p>
    <w:p>
      <w:r>
        <w:t>"Vermitteln" bedeutet laut Duden etwas "zustande bringen" bzw. "herbeiführen". Der Vermittler soll dafür sorgen, "dass jemand, der eine Stelle o.Ä. sucht, mit jemandem in Verbindung gebracht wird, der eine solche zu vergeben hat" (vgl. Duden Online, "vermitteln", abrufbar unter www.duden.de/rechtschreibung/vermitteln [besucht am 1. April 2019]). Der Vermittler führt also - beispielsweise mit Blick auf den Abschluss eines Vertrages - verschiedene Personen zueinander, handelt jedoch nicht stellvertretend für diese Personen; in diesem Sinne zu verstehen sind beispielsweise die Funktionen des "Spielervermittlers", des "Friedensvermittlers" oder des "Stellenvermittlers". Insofern lässt sich der Begriff des "Vermittlers" abgrenzen vom Begriff des "Bevollmächtigten", welcher in direkter oder indirekter Stellvertretung seines Auftraggebers Verträge abschliesst (beispielsweise der "Alleinvertreter", der "Kommissionär" u.Ä.). Gleich wie im alltäglichen Sprachgebrauch kommt der Vermittlungsbegriff auch im Obligationenrecht zur Anwendung, namentlich im Mäklervertragsrecht ( Art. 412 ff. OR ) sowie im Agenturvertragsrecht ( Art. 418a ff. OR ). Der Vermittlungsmäkler kennzeichnet sich dadurch, dass er "den Abschluss eines Vertrags vermittelt" ( Art. 412 Abs. 1 OR ). Vermittlungsagent ist, "wer die Verpflichtung übernimmt, dauernd für einen oder mehrere Auftraggeber Geschäfte zu vermitteln" ( Art. 418a Abs. 1 OR ). Beider Tätigkeit ist auf eine "blosse [...] Tathandlung" gerichtet, nicht aber zusätzlich auf die Rechtshandlung des Vertragsabschlusses (vgl. für den Maklervertrag im Allgemeinen BGE 83 II 151 E. 4b S. 153 sowie CATERINA AMMANN, in: Basler Kommentar, Obligationenrecht, Bd. I [nachfolgend: BSK OR], 6. Aufl. 2015, N. 1 zu Art. 412 OR ; in Bezug auf den Vermittlungsagenten vgl. GUHL/SCHNYDER, Das schweizerische Obligationenrecht, 9. Aufl. 2000, S. 576 Rz. 43). Die Beschränkung des "Vermittlers" auf blosses Tathandeln lässt sich anhand der Abgrenzung des "Vermittlungsagenten" (frz. "agent négociateur") vom "Abschlussagenten" (frz. "agent stipulateur") veranschaulichen: Während der Abschlussagent in direkter Stellvertretung Verträge für seinen BGE 145 II 270 S. 273 Auftraggeber abschliessen darf, ist dies für den Vermittlungsagenten ausgeschlossen (TERCIER/BIERI/CARRON, Les contrats spéciaux, 5. Aufl. 2016, S. 739 N. 5050 f.). Der "Vermittlungsagent" ist also definitionsgemäss gerade nicht direkter Stellvertreter (SUZANNE WETTENSCHWILER, in: BSK OR, N. 6 zu Art. 418a OR ). Gleiches gilt für den Vermittlungsmäkler (GUHL/SCHNYDER, a.a.O., S. 567 Rz. 11).</w:t>
      </w:r>
    </w:p>
    <w:p>
      <w:r>
        <w:rPr>
          <w:b/>
        </w:rPr>
        <w:t>E. 4.3</w:t>
      </w:r>
    </w:p>
    <w:p>
      <w:r>
        <w:t>Die vormalige Praxis zu Art. 14 Ziff. 15 lit. e der Verordnung vom 22. Juni 1994 über die Mehrwertsteuer (aMWSTV [nachfolgend: MWSTV 1994]; AS 1994 1464) und Art. 18 Ziff. 19 lit. e des Bundesgesetzes vom 2. September 1999 über die Mehrwertsteuer (aMWSTG [nachfolgend: MWSTG 1999]; AS 2000 1300) divergierte von diesem eben dargelegten Vermittlungsbegriff und verlangte ein Handeln in direkter Stellvertretung, also im Namen und für Rechnung des jeweiligen Auftraggebers. Zurückzuführen ist diese Differenz auf die Bestimmungen des MWSTG 1999 und der MWSTV 1994 zur Behandlung von Stellvertretungsverhältnissen unter dem Gesichtspunkt des Mehrwertsteuerrechts. Die deutschsprachigen Fassungen von Art. 11 Abs. 1 MWSTG 1999 bzw. Art. 10 Abs. 1 MWSTV 1994 hatten nämlich noch auf den Begriff des "Vermittlers" Bezug genommen und so einen Anknüpfungspunkt geliefert für eine "mehrwertsteuerlich homogene" Auslegung des Vermittlungsbegriffs auch in Art. 18 Ziff. 19 lit. e MWSTG 1999 und Art. 14 Ziff. 15 lit. e MWSTV 1994. In der heute in Kraft stehenden Nachfolgebestimmung von Art. 20 MWSTG findet sich der Vermittlerbegriff nicht mehr. Dennoch postuliert die Vorinstanz eine Kontinuität des mehrwertsteuerlichen Vermittlungsbegriffs und begründet dies im Wesentlichen damit, dass Art. 20 Abs. 2 MWSTG nach dem Willen des Gesetzgebers trotz seiner Neuformulierung die Zuordnung der Leistung beim Vertretenen auch weiterhin nur bei direkter Stellvertretung zulasse. Weil sich materiell weder am Gehalt von Art. 20 Abs. 2 MWSTG noch an jenem von Art. 21 Abs. 2 Ziff. 19 lit. e MWSTG etwas geändert habe, müsse auch der Begriff der Vermittlung so ausgelegt werden wie bisher. Diese These gilt es nachfolgend zu überprüfen. Zunächst ist die Frage aufzuwerfen, ob die vorinstanzliche Annahme zutrifft, dass Art. 20 Abs. 2 MWSTG - soweit hier interessierend - inhaltlich mit dem bisherigen Recht übereinstimmt.</w:t>
      </w:r>
    </w:p>
    <w:p>
      <w:r>
        <w:rPr>
          <w:b/>
        </w:rPr>
        <w:t>E. 4.4</w:t>
      </w:r>
    </w:p>
    <w:p>
      <w:r>
        <w:t>Art. 20 MWSTG trägt den Randtitel "Zuordnung von Leistungen" und hat in den vorliegend relevanten Passagen den folgenden Wortlaut: BGE 145 II 270 S. 274 1 Eine Leistung gilt als von derjenigen Person erbracht, die nach aussen als Leistungserbringerin auftritt. 2 Handelt eine Person im Namen und für Rechnung einer anderen Person, so gilt die Leistung als durch die vertretene Person getätigt, wenn die Vertreterin: a. nachweisen kann, dass sie als Stellvertreterin handelt und die vertretene Person eindeutig identifizieren kann; und b. das Bestehen eines Stellvertretungsverhältnisses dem Leistungsempfänger oder der Leistungsempfängerin ausdrücklich bekannt gibt oder sich dieses aus den Umständen ergibt. 3 [...]</w:t>
      </w:r>
    </w:p>
    <w:p>
      <w:r>
        <w:rPr>
          <w:b/>
        </w:rPr>
        <w:t>E. 4.4.1</w:t>
      </w:r>
    </w:p>
    <w:p>
      <w:r>
        <w:t>Art. 11 MWSTG 1999 als Vorgängerbestimmung von Art. 20 MWSTG trug den Randtitel "Lieferung und Dienstleistung bei Stellvertretung". Systematisch befindet sich Art. 20 MWSTG im Wesentlichen an gleicher Stelle wie seinerzeit Art. 11 MWSTG 1999: Beide Bestimmungen sind im Titel "Steuer auf dem Umsatz im Inland" (MWSTG 1999) bzw. "Inlandsteuer" (MWSTG) im jeweiligen Kapitel "Steuerobjekt" angesiedelt, wobei der Abschnitt "Steuerbare Umsätze" des MWSTG 1999 im MWSTG entfallen ist. Ein allfälliger Unterschied zum alten Recht ist somit nicht in der Systematik, sondern im Wortlaut bzw. im Sinn und Zweck der Norm(en) selbst zu suchen.</w:t>
      </w:r>
    </w:p>
    <w:p>
      <w:r>
        <w:rPr>
          <w:b/>
        </w:rPr>
        <w:t>E. 4.4.2</w:t>
      </w:r>
    </w:p>
    <w:p>
      <w:r>
        <w:t>Soweit hier interessierend, hatte Art. 11 MWSTG 1999 - gleich wie vormals Art. 10 MWSTV 1994 - den folgenden Wortlaut: 1 Wer Lieferungen oder Dienstleistungen ausdrücklich im Namen und für Rechnung des Vertretenen tätigt, so dass das Umsatzgeschäft direkt zwischen dem Vertretenen und Dritten zustande kommt, gilt bloss als Vermittler. 2 Handelt bei einer Lieferung oder Dienstleistung der Vertreter zwar für fremde Rechnung, tritt er aber nicht ausdrücklich im Namen des Vertretenen auf, so liegt sowohl zwischen dem Vertretenen und dem Vertreter als auch zwischen dem Vertreter und dem Dritten eine Lieferung oder Dienstleistung vor. 3 [...]</w:t>
      </w:r>
    </w:p>
    <w:p>
      <w:r>
        <w:rPr>
          <w:b/>
        </w:rPr>
        <w:t>E. 4.4.3</w:t>
      </w:r>
    </w:p>
    <w:p>
      <w:r>
        <w:t>Gemäss der Botschaft vom 25. Juni 2008 zur Vereinfachung der Mehrwertsteuer (BBl 2008 6885) sollte im Zusammenhang mit Art. 20 MWSTG mit dem neuen Randtitel "Zuordnung von Leistungen" "klar zum Ausdruck gebracht werden, dass es hier nicht um die zivilrechtliche Frage der Stellvertretung geht, sondern um die mehrwertsteuerrelevante Frage, wem eine Leistung zuzuordnen ist. [...] Eine Vertretung im mehrwertsteuerlichen Sinn kann nur dann vorliegen, wenn die vertretende Person nach aussen nicht als Leistungserbringerin auftritt" (BBl 2008 6962). Die Regelung von Art. 20 Abs. 1 MWSTG widerspiegelt diesen - im alten Recht ausdrücklich (Art. 11 Abs. 2 MWSTG 1999 bzw. Art. 10 Abs. 2 MWSTV 1994) verankerten - Grundsatz: Wenn jemand in eigenem Namen eine Leistung erbracht hat, wird diese Leistung ihm für die Zwecke der Mehrwertsteuer selbst dann zugerechnet, wenn er auf fremde Rechnung gehandelt hat (sog. indirekte Stellvertretung; vgl. auch BBl 2008 6962).</w:t>
      </w:r>
    </w:p>
    <w:p>
      <w:r>
        <w:rPr>
          <w:b/>
        </w:rPr>
        <w:t>E. 4.4.4</w:t>
      </w:r>
    </w:p>
    <w:p>
      <w:r>
        <w:t>Hinsichtlich Art. 20 Abs. 2 MWSTG heisst es in der Botschaft, die Neuformulierung lehne sich eng an Art. 32 OR an; die neue Regelung erlaube der vertretenden Person (direkte oder sog. transparente Stellvertreterin), dem Leistungsempfänger den Namen der vertretenen Person nicht bekannt zu geben (BBl 2008 6962; vgl. mit einem Reformvorschlag in diesem Sinne schon PETER SPORI, Bericht in Sachen Mehrwertsteuerreform vom 12. Mai 2006, abrufbar unter www.efd.admin.ch/efd/de/home/dokumentation/nsb-news_list. msg-id-5120. html [besucht am 27. März 2019], S. 32). In der Tat entspricht Art. 20 Abs. 2 lit. b MWSTG Art. 32 Abs. 2 zweitletzter Halbsatz OR ("wenn der andere aus den Umständen auf das Vertretungsverhältnis schliessen musste"). Bezogen auf das Mehrwertsteuerrecht bedeutet dies, dass die Leistung dem Leistungserbringer, der sich vertreten lässt, unter Umständen neu auch dann zugerechnet wird, wenn der Leistungsempfänger dessen Namen nicht kennt; sofern der Stellvertreter die Vertretung nachweist und (gegenüber der ESTV) die vertretene Person (d.h. den Leistungserbringer) identifizieren kann, ist es ausreichend, wenn der Leistungsempfänger das Stellvertretungsverhältnis erkennen kann (vgl. zu den Folgen der direkten Stellvertretung im Mehrwertsteuerverhältnis BAUMGARTNER/CLAVADETSCHER/KOCHER, Vom alten zum neuen Mehrwertsteuergesetz, 2010, § 4 N. 48 f.). BGE 145 II 270 S. 276 Im alten Recht war dies - im Sinn einer Ausnahme vom Grundsatz von Art. 11 Abs. 2 MWSTG 1999 - nur im Rahmen von Auktionen im Kunst- und Antiquitätenhandel zugelassen (vgl. Art. 11 Abs. 4 MWSTG 1999 und vormals Art. 10 Abs. 4 MWSTV 1994). Materiell beschränkt sich die Neuerung von Art. 20 Abs. 2 MWSTG also darauf, den Nachweis des direkten Vertretungsverhältnisses - über Auktionen im Kunst- und Antiquitätenhandel hinausgehend - generell zu erleichtern (vgl. für eine detaillierte Analyse RALF IMSTEPF, Die Zuordnung von Leistungen gemäss Art. 20 des neuen MWSTG, ASA 78 S. 757 ff., 773 ff.). Weitergehende materielle Neuerungen, die auf die Auslegung auch von Art. 21 Abs. 2 Ziff. 19 lit. e MWSTG durchschlagen würden, enthält Art. 20 MWSTG jedoch nicht.</w:t>
      </w:r>
    </w:p>
    <w:p>
      <w:r>
        <w:rPr>
          <w:b/>
        </w:rPr>
        <w:t>E. 4.5</w:t>
      </w:r>
    </w:p>
    <w:p>
      <w:r>
        <w:t>Aufgrund der bisherigen Ausführungen steht fest, dass sich am Gehalt von Art. 20 Abs. 2 MWSTG - jedenfalls mit Blick auf die hier zu beantwortende Frage der Auslegung des Vermittlungsbegriffs in Art. 21 Abs. 2 Ziff. 19 lit. e MWSTG - im Vergleich zu den mehrwertsteuerlichen Stellvertretungsregeln des alten Rechts (Art. 11 Abs. 1 MWSTG 1999 bzw. Art. 10 Abs. 1 MWSTV 1994) materiell nichts Wesentliches geändert hat. Damit ist jedoch nicht beantwortet, ob trotz des Wegfalls des Vermittlungsbegriffs in Art. 20 Abs. 2 MWSTG für die Zwecke der Auslegung des Vermittlungsbegriffs in Art. 21 Abs. 2 Ziff. 19 lit. e MWSTG auch weiterhin auf Art. 20 Abs. 2 MWSTG zurückzugreifen ist, und deshalb am bisherigen - vom allgemeinen Sprachgebrauch und der zivilrechtlichen Terminologie abweichenden - Begriffsverständnis der "Vermittlung" (vgl. E. 4.2 und 4.3 hiervor) festzuhalten ist. Weil sich allein aufgrund des Wortlauts der Bestimmung von Art. 21 Abs. 2 Ziff. 19 lit. e MWSTG die genaue Bedeutung des Vermittlungsbegriffs nicht klären lässt, ist für die Beantwortung dieser Frage insbesondere auf systematische und gesetzgebungshistorische Überlegungen zurückzugreifen (vgl. zu den Auslegungselementen E. 4.1 hiervor).</w:t>
      </w:r>
    </w:p>
    <w:p>
      <w:r>
        <w:rPr>
          <w:b/>
        </w:rPr>
        <w:t>E. 4.5.1</w:t>
      </w:r>
    </w:p>
    <w:p>
      <w:r>
        <w:t>Entgegen den Darlegungen der Beschwerdeführerin ist für die Auslegung des Vermittlungsbegriffs irrelevant, dass der Gesetzgeber der hier in Frage stehenden Steuerausnahme unter anderem den Zweck zugedacht hat, eine doppelte Steuerbelastung zu vermeiden, nachdem die Umsätze aus Finanztransaktionen - wie auch diejenigen aus Versicherungsleistungen - teilweise bereits der Umsatzabgabe unterliegen ( Art. 13 ff. des Bundesgesetzes vom 27. Juni 1973 über die Stempelabgaben [StG; SR 641.10] ; vgl. Urteile 2C_833/2016 vom 20. Februar 2019 E. 3.3.1; 2C_202/2011 vom 24. Oktober 2011 E. 3.3; 2C_612/2007 vom 7. April 2008 E. 6.2; BGE 145 II 270 S. 277 Parlamentarische Initiative Bundesgesetz über die Mehrwertsteuer [Dettling], Bericht der Kommission für Wirtschaft und Abgaben des Nationalrats vom 28. August 1996 [nachfolgend: Parlamentarische Initiative], BBl 1996 V 750). Gegenstand der Abgabe ist die Übertragung von Gesellschaftsanteilen und weiteren Wertpapieren ( Art. 13 Abs. 1 und 2 StG ); die Leistung des Vermittlers, der den Vertragsparteien beispielsweise Gelegenheit zum Geschäftsabschluss nachgewiesen hat ( Art. 17 Abs. 3 lit. b StG ), wird stempelabgaberechtlich nicht besteuert. Inwiefern der Zweckgedanke des Gesetzgebers, eine doppelte Steuerbelastung zu vermeiden, auch für die Vermittlungsleistung zum Tragen kommen soll, ist nicht ersichtlich.</w:t>
      </w:r>
    </w:p>
    <w:p>
      <w:r>
        <w:rPr>
          <w:b/>
        </w:rPr>
        <w:t>E. 4.5.2</w:t>
      </w:r>
    </w:p>
    <w:p>
      <w:r>
        <w:t>Systematische Überlegungen sprechen jedoch für die Auffassung der ESTV, den Vermittlungsbegriff auszuweiten. Art. 11 MWSTG 1999 betraf gleich wie Art. 20 Abs. 1 und 2 MWSTG die Frage, wem die Leistung im Dreiparteienverhältnis zuzuordnen ist. Die Wendung "gilt bloss als Vermittler" in Art. 11 Abs. 1 MWSTG 1999 war als Rechtsfolge bei direkter Stellvertretung ausgestaltet und besagte, dass der Vertreter in diesem Fall nicht als Leistungserbringer behandelt wurde (keine Zuordnung der Leistung beim direkten Stellvertreter). Bei indirekter Stellvertretung trat diese Rechtsfolge nicht ein (vgl. Art. 11 Abs. 2 MWSTG 1999), sondern die Leistung wurde dem Vertreter zugeordnet (vgl. E. 4.4.3 hiervor). Der Begriff "Vermittler" bedeutete im Kontext von Art. 11 MWSTG 1999 somit "direkter Stellvertreter", jedoch nicht im Sinn einer Legaldefinition, sondern im Sinn, dass bei direkter Stellvertretung die Leistung nicht dem Beauftragten zugeordnet werden sollte; diese Rechtsfolge wurde mit der Wendung "gilt bloss als Vermittler" umschrieben. Weil der Vermittlerbegriff in Art. 11 Abs. 1 MWSTG 1999 nicht als Legaldefinition angesehen werden kann, war schon unter altem Recht nicht zwingend, dass sich die Auslegung des Begriffs "Vermittlung" gemäss Art. 21 Abs. 2 Ziff. 19 lit. a-e MWSTG nach den Regeln über die Zuordnung der Leistung richten sollte (anders noch Urteil 2C_686/2007 vom 19. Mai 2008 E. 2.3.4). In der französischen Fassung des MWSTG 1999 fehlte es denn auch an der Parallelität von Art. 11 Abs. 1 MWSTG 1999 und Art. 18 Ziff. 19 lit. e MWSTG 1999, indem einerseits vom "intermédiaire" die Rede war (Art. 11 Abs. 1 MWSTG 1999), anderseits aber von "négociation" (Art. 18 Ziff. 19 lit. e MWSTG 1999). Hinzu kommt, dass die Frage, BGE 145 II 270 S. 278 welche Leistungen von der Steuer ausgenommen sind, einen anderen Hintergrund hat als die Frage, wem die Leistung im Dreiparteienverhältnis zuzuordnen ist. Dies kommt auch in Art. 21 Abs. 3 MWSTG zum Ausdruck, wonach sich das Vorliegen einer Steuerausnahme im Sinne von Art. 21 Abs. 2 MWSTG nach dem Gehalt der in Frage stehenden Leistung bestimmt, hingegen im Grundsatz unerheblich ist, wer die Leistung erbringt oder empfängt. Auch Art. 21 Abs. 3 MWSTG spricht also dafür, den Begriff der "Vermittlung" gemäss Art. 21 Abs. 2 Ziff. 19 lit. a-e MWSTG losgelöst von Art. 20 MWSTG auszulegen. Dies rechtfertigt sich umso mehr, als der Vermittlungsbegriff im heutigen Art. 20 Abs. 2 MWSTG nicht mehr aufscheint (in diesem Sinne auch CAN/PATT/NIETLISPACH, in: Bundesgesetz über die Mehrwertsteuer, Zweifel und andere [Hrsg.], 2015, N. 221 zu Art. 21 MWSTG , FELIX GEIGER, in: MWSTG Kommentar, 2012, N. 24 zu Art. 20 MWSTG sowie SCHLUCKEBIER/CLAVADETSCHER, ebenda, N. 114 zu Art. 21 MWSTG ). Entgegen den Darlegungen der Beschwerdegegnerin steht Art. 23 Abs. 2 Ziff. 9 MWSTG einer solchen Auffassung nicht entgegen. Die Bestimmung weist keinen hinreichenden Zusammenhang zu Art. 21 Abs. 2 Ziff. 19 lit. a-e MWSTG auf. Unter Bezugnahme auf die Steuerausnahmen von Art. 23 Abs. 2 MWSTG hält die Bestimmung fest, dass derjenige, der eine nach diesem Artikel steuerbefreite Leistung in direkter Stellvertretung für einen anderen erbringt, für diese Leistung ebenfalls nicht steuerpflichtig ist. Dies ergibt sich aber schon aus Art. 20 Abs. 2 MWSTG , der nach den obigen Ausführungen aber für die hier in Frage stehende Frage gerade nicht massgeblich ist. Hinzu kommt, dass man den Wortlaut der Bestimmung von Art. 23 Abs. 2 Ziff. 9 MWSTG entgegen der Auffassung der Beschwerdegegnerin derart auslegen könnte, dass es neben den ausdrücklich in fremdem Namen und für fremde Rechnung handelnden Vermittlern noch andere Vermittler geben muss (in diese Richtung auch REGINE SCHLUCKEBIER, in: MWSTG Kommentar, 2012, N. 125 zu Art. 23 MWSTG ).</w:t>
      </w:r>
    </w:p>
    <w:p>
      <w:r>
        <w:rPr>
          <w:b/>
        </w:rPr>
        <w:t>E. 4.5.3</w:t>
      </w:r>
    </w:p>
    <w:p>
      <w:r>
        <w:t>Auch das historische Auslegungselement spricht für eine Ausweitung des Vermittlungsbegriffs.</w:t>
      </w:r>
    </w:p>
    <w:p>
      <w:r>
        <w:rPr>
          <w:b/>
        </w:rPr>
        <w:t>E. 4.5.3.1</w:t>
      </w:r>
    </w:p>
    <w:p>
      <w:r>
        <w:t>Art. 21 Abs. 2 Ziff. 19 lit. e MWSTG wurde - wie bereits dargelegt (vgl. nicht publ. E. 3.3) - unverändert aus dem MWSTG 1999 (dort Art. 18 Ziff. 19 lit. e) übernommen. Deshalb ist zu berücksichtigen, dass der historische Gesetzgeber sich bei der Formulierung der Steuerausnahme für Umsätze im Bereich des Geld- und BGE 145 II 270 S. 279 Kapitalverkehrs ausdrücklich an die Regelungen der Mitgliedstaaten der Europäischen Union (EU) angelehnt hat (vgl. Parlamentarische Initiative, a.a.O., BBl 1996 V 750).</w:t>
      </w:r>
    </w:p>
    <w:p>
      <w:r>
        <w:rPr>
          <w:b/>
        </w:rPr>
        <w:t>E. 4.5.3.2</w:t>
      </w:r>
    </w:p>
    <w:p>
      <w:r>
        <w:t>Massgebend für das Umsatzsteuerrecht der EU-Mitgliedstaaten war zum Zeitpunkt der Gesetzgebungsarbeiten am MWSTG 1999 namentlich die Sechste Richtlinie 77/388/EWG des Rates vom 17. Mai 1977 zur Harmonisierung der Rechtsvorschriften der Mitgliedstaaten über die Umsatzsteuern (ABl. L 145 vom 13.6.1977, S. 1-40 [nachfolgend: Sechste Richtlinie]), welche in Art. 13 Teil B lit. d Ziff. 5 die folgende Steuerausnahme vorsah: Unbeschadet sonstiger Gemeinschaftsvorschriften befreien die Mitgliedstaaten [...] von der Steuer: die Umsätze - einschliesslich der Vermittlung, jedoch mit Ausnahme der Verwahrung und der Verwaltung - die sich auf Aktien, Anteile an Gesellschaften und Vereinigungen, Schuld verschreibungen oder sonstige Wertpapiere beziehen, mit Ausnahme von Rechten oder Wertpapieren im Sinne von Art. 5 Abs. 3.</w:t>
      </w:r>
    </w:p>
    <w:p>
      <w:r>
        <w:rPr>
          <w:b/>
        </w:rPr>
        <w:t>E. 4.5.3.3</w:t>
      </w:r>
    </w:p>
    <w:p>
      <w:r>
        <w:t>Die Parallelen der Strukturierung und Formulierung von Art. 18 Ziff. 19 lit. e MWSTG 1999 sind offenkundig und widerspiegeln sich auch in den französischen Sprachfassungen von Art. 13 Teil B lit. d Ziff. 5 der Sechsten Richtlinie bzw. Art. 18 Ziff. 19 lit. e MWSTG 1999. Vor diesem Hintergrund bildet die Auslegung von Art. 13 Teil B lit. d Ziff. 5 der Sechsten Richtlinie (bzw. heute von Art. 135 Abs. 1 lit. f der Richtlinie 2006/112/EG des Rates vom 28. November 2006 über das gemeinsame Mehrwertsteuersystem [ABl. L 347 vom 11.12.2006, S. 1-118]) durch den EuGH für die Auslegung von Art. 18 Ziff. 19 lit. e MWSTG eine nicht zu vernachlässigende Erkenntnisquelle ( BGE 124 II 193 E. 6a S. 203).</w:t>
      </w:r>
    </w:p>
    <w:p>
      <w:r>
        <w:rPr>
          <w:b/>
        </w:rPr>
        <w:t>E. 4.5.3.4</w:t>
      </w:r>
    </w:p>
    <w:p>
      <w:r>
        <w:t>Das Unionsrecht kennt keine Art. 20 MWSTG entsprechende Norm zur Zuordnung von Leistungen (vgl. IMSTEPF, a.a.O., S. 778, m.w.H.). Entsprechend besteht keine Handhabe für eine Auslegung des Vermittlungsbegriffs nach Art. 13 Teil B lit. d Ziff. 5 der Sechsten Richtlinie anknüpfend an irgendwelche Regeln zur Leistungszuordnung. Der EuGH folgt denn auch einem anderen Begriffsverständnis, als es der früheren schweizerischen Praxis eigen war. Der Begriff der Vermittlung bezieht sich nach der Auffassung des EuGH "auf eine Tätigkeit [...], die von einer Mittelsperson ausgeübt wird, die nicht die Stellung einer Partei eines Vertrags über ein Finanzprodukt hat und deren Tätigkeit sich von den typischen vertraglichen Leistungen unterscheidet, die von den Parteien solcher Verträge erbracht BGE 145 II 270 S. 280 werden. Die Vermittlungstätigkeit ist nämlich eine Dienstleistung, die einer Vertragspartei erbracht und von dieser als eigenständige Mittlertätigkeit vergütet wird. Sie kann u.a. darin bestehen, der Vertragspartei die Gelegenheit zum Abschluss eines solchen Vertrags aufzuzeigen, mit der anderen Partei Kontakt aufzunehmen oder im Namen und für Rechnung des Kunden über die Einzelheiten der gegenseitigen Leistungen zu verhandeln. Zweck dieser Tätigkeit ist es also, das Erforderliche zu tun, damit zwei Parteien einen Vertrag schliessen, ohne dass der Vermittler ein Eigeninteresse am Inhalt des Vertrags hat" (vgl. Urteile des EuGH vom 13. Dezember 2001 C-235/00 CSC Financial Services , Slg. 2001 J-10237 Randnr. 39 bzw. vom 5. Juli 2012 C-259/11 DTZ Zadelhoff vof , Slg. 2012 I-00000 Randnr. 27; vgl. für eine engere Auslegung OSKAR HENKOW, Financial Activities in European VAT, 2008, S. 130 f.).</w:t>
      </w:r>
    </w:p>
    <w:p>
      <w:r>
        <w:rPr>
          <w:b/>
        </w:rPr>
        <w:t>E. 4.5.3.5</w:t>
      </w:r>
    </w:p>
    <w:p>
      <w:r>
        <w:t>Nach der Rechtsprechung des EuGH erfasst der Vermittlungsbegriff also Tätigkeiten einer Mittelsperson, die nicht Partei des der Finanzdienstleistung zugrunde liegenden Vertrages ist, und deren Tätigkeit sich von den durch die Vertragsparteien zu erbringenden Leistungen unterscheidet. Die Vermittlungstätigkeit wird einer Vertragspartei erbracht und von dieser als eigenständige Mittlertätigkeit vergütet. In der Regel handelt es sich bei der Tätigkeit des Vermittlers um Tathandeln (vgl. die oben [E. 4.5.3.4] dargelegte Aufzählung des EuGH: Nachweis von Gelegenheiten zum Vertragsabschluss, Kontaktaufnahme mit einer anderen potenziellen Vertragspartei, Verhandlung über die Einzelheiten der gegenseitigen Leistungen der Vertragsparteien). Eine Vollmacht ist für solches Tathandeln entbehrlich und kann für die Qualifikation einer Leistung als Vermittlung insofern auch nicht von Belang sein. Das deutsche Umsatzssteuerrecht folgt diesem Vermittlungsbegriff des EuGH (FERDINAND HUSCHENS, in: Kommentar zum Umsatzsteuergesetz [UStG], Pflückebaum/Malitzky [Hrsg.], 2008, N. 154 zu § 4 UStG [mit Verweis auf N. 42 zu § 4 UStG]; HANS-HERMANN HEIDNER, in: Kommentar zum UStG, Bunjes/Geist [Hrsg.], 17. Aufl. 2018, N. 38 zu § 4 Nr. 8 UStG). Das Vereinigte Königreich (vgl. VAT Notice 701/49 [Finance], Ziff. 9.1, abrufbar unter www.gov.uk/government/publications/vat-notice-70149-finance/vat-notice-70149-finance #section-9 [besucht am 28. März 2019]) und Frankreich (vgl. Arrêt du Conseil d'Etat No. 307508 vom 27. September 2010, erster Absatz der Begründung, abrufbar unter www.legifrance.gouv.fr/affich JuriAdmin.do? idTexte=CETATEXT000022825769Y [besucht am 28. März 2019]) verfolgen eine vergleichbare Praxis. BGE 145 II 270 S. 281</w:t>
      </w:r>
    </w:p>
    <w:p>
      <w:r>
        <w:rPr>
          <w:b/>
        </w:rPr>
        <w:t>E. 4.5.3.6</w:t>
      </w:r>
    </w:p>
    <w:p>
      <w:r>
        <w:t>Die neue Praxis der ESTV lehnt sich eng an die Auslegung des Vermittlungsbegriffs durch den EuGH an (vgl. HONAUER/PATT, Vermittlungsleistungen im Finanzbereich, Änderungen im zweiten Entwurf der MWST-Branchen-Info 14 Finanzbereich, Der Schweizer Treuhänder 3/2012 S. 180 ff., 180), welche aufgrund der obigen Darlegungen von verschiedenen europäischen Ländern übernommen worden ist. Nicht nur aufgrund des historischen Willens des Gesetzgebers (vgl. E. 4.5.3.1 hiervor), sondern auch aus Gründen der Wettbewerbsneutralität erscheint das Vorgehen der ESTV, die Steuerausnahme der Vermittlung im Finanzbereich weiter auszulegen, als bisher, deshalb als sachlich gerechtfertigt (CAN/PATT/NIETLISPACH, a.a.O., N. 222 zu Art. 21 MWSTG ).</w:t>
      </w:r>
    </w:p>
    <w:p>
      <w:r>
        <w:rPr>
          <w:b/>
        </w:rPr>
        <w:t>E. 4.5.4</w:t>
      </w:r>
    </w:p>
    <w:p>
      <w:r>
        <w:t>Vor dem dargelegten Hintergrund kann zwar allein aus dem Wortlaut von Art. 21 Abs. 2 Ziff. 19 lit. e MWSTG noch nicht auf den Gehalt des Vermittlungsbegriffs geschlossen werden. Systematische und historische Überlegungen stützen jedoch die Ansicht der ESTV, dass das Vorliegen einer steuerausgenommenen Vermittlung - über die bisherige Praxis hinausgehend - nicht vom Vorliegen einer mehrwertsteuerlichen direkten Stellvertretung abhängig gemacht werden kann. Soweit die Vorinstanz solches annimmt, verletzt sie Bundesrecht. Vermittlung im Sinne von Art. 21 Abs. 2 Ziff. 19 lit. a-e MWSTG liegt demnach entgegen dem angefochtenen Urteil vor, wenn eine Person kausal auf den Abschluss eines Vertrages im Bereich des Geld- und Kapitalverkehrs zwischen zwei Parteien hinwirkt, ohne selber Partei des vermittelten Vertrages zu sein und ohne ein Eigeninteresse am Inhalt des Vertrages zu haben. Zu unterscheiden ist die Vermittlungsleistung vom blossen Zuführen von Kunden, das sich nicht auf einen konkreten Vertrag richtet, sondern eine Vielzahl noch nicht konkretisierter potenzieller zukünftiger Verträge im Auge hat. Das Zuführen von Kunden stellt eine Dienstleistung im Bereich der Werbung oder der Informationsbeschaffung dar. Das Entgelt für diese Tätigkeit wird als "finder's fee" bezeichnet; es ist - unabhängig von der Ausgestaltung durch die Parteien - nicht von der Mehrwertsteuer ausgenommen (Urteile 2C_979/2011 vom 12. Juni 2012 E. 4, in: RDAF 2012 II S. 472; 2C_612/2007 vom 7. April 2008 E. 6.3).</w:t>
      </w:r>
    </w:p>
    <w:p>
      <w:r>
        <w:rPr>
          <w:b/>
        </w:rPr>
        <w:t>E. 4.5.5</w:t>
      </w:r>
    </w:p>
    <w:p>
      <w:r>
        <w:t>Aufgrund des im Vergleich zum alten Recht unveränderten Wortlauts von Art. 21 Abs. 2 Ziff. 19 lit. e MWSTG (vgl. nicht publ. BGE 145 II 270 S. 282 E. 3.3) stellt die eben dargelegte Auslegung des Vermittlungsbegriffs eine Praxisänderung dar. Eine solche Praxisänderung lässt sich unter anderem damit begründen, dass die neue Lösung besserer Erkenntnis der ratio legis entspricht ( BGE 135 I 79 E. 3 S. 82; BGE 132 III 770 E. 4 S. 777). Dies ist - wie eben aufgezeigt (E. 4.5.4) - vorliegend der Fall. Nachdem die Praxisänderung der ESTV in enger Absprache mit den betroffenen Kreisen erfolgt ist (vgl. Tätigkeitsbericht der Schweizerischen Bankiervereinigung 2011/2012, abrufbar unter www.swissbanking.org/de/services/bibliothek/studien-reports [besucht am 28. März 2019], S. 31), dort eine belebte Debatte ausgelöst hat (vgl. HONAUER/PATT, a.a.O., S. 180) und überdies (schon vorab) öffentlich zugänglich publiziert worden ist, steht der Gedanke der Rechtssicherheit ( BGE 144 I 181 E. 5.3.1 S. 190; BGE 140 V 538 E. 4.5 S. 541) der Änderung der Praxis im dargelegten Sinne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